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6C" w:rsidRDefault="0027226C" w:rsidP="0027226C">
      <w:pPr>
        <w:pStyle w:val="Nadpis2"/>
        <w:rPr>
          <w:sz w:val="36"/>
          <w:szCs w:val="36"/>
        </w:rPr>
      </w:pPr>
      <w:r>
        <w:t>Vyřizování žádosti na úseku ochrany ovzduší</w:t>
      </w:r>
    </w:p>
    <w:p w:rsidR="0027226C" w:rsidRDefault="0027226C" w:rsidP="0027226C">
      <w:r>
        <w:t> </w:t>
      </w:r>
    </w:p>
    <w:p w:rsidR="0027226C" w:rsidRDefault="0027226C" w:rsidP="0027226C">
      <w:r>
        <w:t> </w:t>
      </w:r>
    </w:p>
    <w:p w:rsidR="0027226C" w:rsidRDefault="0027226C" w:rsidP="0027226C">
      <w:r>
        <w:t xml:space="preserve">Žádost o vydání závazného stanoviska k umístění, provedení a užívání stavby stacionárního zdroje znečišťování ovzduší neuvedeného v příloze č. 2 k zákonu č. 201/2012 Sb., o ochraně ovzduší, v platném znění (dále jen „nevyjmenované stacionární zdroje“) k řízením podle stavebního zákona v rámci správního obvodu obce s rozšířenou působností Kralovice je třeba doručit na </w:t>
      </w:r>
      <w:proofErr w:type="spellStart"/>
      <w:r>
        <w:t>MěÚ</w:t>
      </w:r>
      <w:proofErr w:type="spellEnd"/>
      <w:r>
        <w:t xml:space="preserve"> Kralovice, OŽP.</w:t>
      </w:r>
    </w:p>
    <w:p w:rsidR="0027226C" w:rsidRDefault="0027226C" w:rsidP="0027226C"/>
    <w:p w:rsidR="0027226C" w:rsidRDefault="0027226C" w:rsidP="0027226C">
      <w:r>
        <w:t xml:space="preserve"> Nejčastějšími nevyjmenovanými stacionárními zdroji jsou spalovací zdroje o jmenovitém tepelném příkonu do 300 kW (kotle na pevná paliva, krbová kamna, krbové vložky, plynové kotle) umísťované v rodinných domech a provozovnách, dále různé technologie umísťované v provozovnách jako např. zpracování dřeva s celkovou projektovanou spotřebou materiálu do 150 m</w:t>
      </w:r>
      <w:r>
        <w:rPr>
          <w:vertAlign w:val="superscript"/>
        </w:rPr>
        <w:t>3</w:t>
      </w:r>
      <w:r>
        <w:t xml:space="preserve"> za rok (truhlářské dílny), chovy hospodářských zvířat s celkovou projektovanou roční emisí amoniaku do 5 tun, čerpací stanice nafty a LPG, lakovny s celkovou roční spotřebou organických rozpouštědel do 0,6 tun. </w:t>
      </w:r>
    </w:p>
    <w:p w:rsidR="0020412E" w:rsidRDefault="0020412E" w:rsidP="0027226C"/>
    <w:p w:rsidR="0020412E" w:rsidRDefault="0020412E" w:rsidP="0027226C">
      <w:r>
        <w:t xml:space="preserve"> </w:t>
      </w:r>
      <w:bookmarkStart w:id="0" w:name="_GoBack"/>
      <w:bookmarkEnd w:id="0"/>
    </w:p>
    <w:p w:rsidR="00F623FF" w:rsidRDefault="00F623FF" w:rsidP="00994F9C"/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5"/>
  </w:num>
  <w:num w:numId="12">
    <w:abstractNumId w:val="19"/>
  </w:num>
  <w:num w:numId="13">
    <w:abstractNumId w:val="21"/>
  </w:num>
  <w:num w:numId="14">
    <w:abstractNumId w:val="23"/>
  </w:num>
  <w:num w:numId="15">
    <w:abstractNumId w:val="11"/>
  </w:num>
  <w:num w:numId="16">
    <w:abstractNumId w:val="9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3"/>
  </w:num>
  <w:num w:numId="22">
    <w:abstractNumId w:val="16"/>
  </w:num>
  <w:num w:numId="23">
    <w:abstractNumId w:val="1"/>
  </w:num>
  <w:num w:numId="24">
    <w:abstractNumId w:val="13"/>
  </w:num>
  <w:num w:numId="25">
    <w:abstractNumId w:val="8"/>
  </w:num>
  <w:num w:numId="26">
    <w:abstractNumId w:val="14"/>
  </w:num>
  <w:num w:numId="27">
    <w:abstractNumId w:val="24"/>
  </w:num>
  <w:num w:numId="28">
    <w:abstractNumId w:val="7"/>
  </w:num>
  <w:num w:numId="29">
    <w:abstractNumId w:val="25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146E70"/>
    <w:rsid w:val="00153A24"/>
    <w:rsid w:val="001A7899"/>
    <w:rsid w:val="001B3F00"/>
    <w:rsid w:val="0020412E"/>
    <w:rsid w:val="002368ED"/>
    <w:rsid w:val="0027226C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3</cp:revision>
  <cp:lastPrinted>2017-08-10T08:15:00Z</cp:lastPrinted>
  <dcterms:created xsi:type="dcterms:W3CDTF">2019-01-22T14:23:00Z</dcterms:created>
  <dcterms:modified xsi:type="dcterms:W3CDTF">2019-01-28T09:20:00Z</dcterms:modified>
</cp:coreProperties>
</file>